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Результат оценки эффективности налоговых расходов Ницинского сельского поселения  за 20</w:t>
      </w:r>
      <w:r>
        <w:rPr>
          <w:rFonts w:hint="default" w:ascii="Liberation Serif" w:hAnsi="Liberation Serif" w:cs="Times New Roman"/>
          <w:b/>
          <w:sz w:val="24"/>
          <w:szCs w:val="24"/>
          <w:lang w:val="ru-RU"/>
        </w:rPr>
        <w:t>20</w:t>
      </w:r>
      <w:r>
        <w:rPr>
          <w:rFonts w:ascii="Liberation Serif" w:hAnsi="Liberation Serif" w:cs="Times New Roman"/>
          <w:b/>
          <w:sz w:val="24"/>
          <w:szCs w:val="24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333"/>
        <w:gridCol w:w="1276"/>
        <w:gridCol w:w="424"/>
        <w:gridCol w:w="852"/>
        <w:gridCol w:w="1559"/>
        <w:gridCol w:w="1843"/>
        <w:gridCol w:w="1843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276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налоговых расходов, тыс. руб.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Численность получателей налоговых льгот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Востребованность налогового расхода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820" w:type="dxa"/>
            <w:gridSpan w:val="9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 Земельный налог</w:t>
            </w:r>
          </w:p>
        </w:tc>
        <w:tc>
          <w:tcPr>
            <w:tcW w:w="2268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пенсионеры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социальная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поддержка социально незащищенных категорий граждан, создание условий для повышения благосостояния и уровня жизни граждан пожилого возраста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добровольной пожарной команды (ДПК)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стимулирую-щая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Нераспределен-ная налоговая льгота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населения по обеспечению пожарной безопасности  на территории сельского поселения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Льгота не востребована, но в целях стимулирования участия населения в обеспечении пожарной безопасности льготу сохранить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Times New Roman"/>
                <w:sz w:val="24"/>
                <w:szCs w:val="24"/>
              </w:rPr>
              <w:t>исполнительно-распорядительные органы местного самоуправления Ницинского сельского поселения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«Социально-экономическое развитие Ницинского сельского поселения на 2019-2024 годы»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«Общегосударственные вопросы Ницинского сельского поселения»</w:t>
            </w:r>
          </w:p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создание условий для повышения эффективности деятельности органов местного самоуправления в решении вопросов местного значения 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ликвидация встречных финансовых потоков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>
            <w:pPr>
              <w:suppressAutoHyphens/>
              <w:autoSpaceDE w:val="0"/>
              <w:autoSpaceDN w:val="0"/>
              <w:adjustRightInd w:val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 w:cs="Liberation Serif"/>
                <w:sz w:val="24"/>
                <w:szCs w:val="24"/>
              </w:rPr>
              <w:t>организации, независимо от организационно-правовых форм и финансируемые из всех уровней бюджета, за земли, занятые детскими дошкольными учреждениями, учреждения культуры, образования, здравоохранения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559" w:type="dxa"/>
          </w:tcPr>
          <w:p>
            <w:pPr>
              <w:pStyle w:val="7"/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hint="default" w:ascii="Liberation Serif" w:hAnsi="Liberation Serif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«Социально-экономическое развитие Ницинского сельского поселения на 2019-2024 годы»</w:t>
            </w:r>
          </w:p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Подпрограмма «Развитие культуры в Ницинском сельском поселении»</w:t>
            </w: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повышение доступности и качества оказываемых услуг населению в сфере культуры и ликвидация встречных финансовых потоков</w:t>
            </w: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остребована</w:t>
            </w: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>Льгота будет востребована,                        в случае передачи земельных участков из администрации  учреждению  культуры, сохранить льготу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8" w:type="dxa"/>
            <w:gridSpan w:val="10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>
            <w:pPr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</w:rPr>
              <w:t>Льготы представительным органом сельского поселения не предоставлялись.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pStyle w:val="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>
      <w:pPr>
        <w:pStyle w:val="7"/>
        <w:jc w:val="both"/>
        <w:rPr>
          <w:rFonts w:ascii="Liberation Serif" w:hAnsi="Liberation Serif" w:cs="Times New Roman"/>
          <w:sz w:val="24"/>
          <w:szCs w:val="24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7147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6880"/>
    <w:rsid w:val="002F5FA6"/>
    <w:rsid w:val="0030428C"/>
    <w:rsid w:val="00310154"/>
    <w:rsid w:val="00317B83"/>
    <w:rsid w:val="00320113"/>
    <w:rsid w:val="00336297"/>
    <w:rsid w:val="00343F99"/>
    <w:rsid w:val="00351CBA"/>
    <w:rsid w:val="0037022C"/>
    <w:rsid w:val="00370B0B"/>
    <w:rsid w:val="00390AE2"/>
    <w:rsid w:val="003A27C7"/>
    <w:rsid w:val="003A630A"/>
    <w:rsid w:val="003B319A"/>
    <w:rsid w:val="003E450B"/>
    <w:rsid w:val="003F1464"/>
    <w:rsid w:val="003F26E5"/>
    <w:rsid w:val="00431E1C"/>
    <w:rsid w:val="00453ADD"/>
    <w:rsid w:val="00460B58"/>
    <w:rsid w:val="00472D5D"/>
    <w:rsid w:val="004876B1"/>
    <w:rsid w:val="004D7C32"/>
    <w:rsid w:val="00501FE1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B0EBA"/>
    <w:rsid w:val="007C0E3F"/>
    <w:rsid w:val="007C1623"/>
    <w:rsid w:val="007D24FF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528B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F7CF6"/>
    <w:rsid w:val="00A37101"/>
    <w:rsid w:val="00A451E6"/>
    <w:rsid w:val="00A51CCD"/>
    <w:rsid w:val="00A76D82"/>
    <w:rsid w:val="00A77A82"/>
    <w:rsid w:val="00A8192B"/>
    <w:rsid w:val="00A877AB"/>
    <w:rsid w:val="00AA1D30"/>
    <w:rsid w:val="00AA2F41"/>
    <w:rsid w:val="00AD6C81"/>
    <w:rsid w:val="00AF51C4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5EE9"/>
    <w:rsid w:val="00DA396B"/>
    <w:rsid w:val="00DA51ED"/>
    <w:rsid w:val="00DB4660"/>
    <w:rsid w:val="00DC452B"/>
    <w:rsid w:val="00DD17E4"/>
    <w:rsid w:val="00E04D60"/>
    <w:rsid w:val="00E21D49"/>
    <w:rsid w:val="00E22B26"/>
    <w:rsid w:val="00E22D4A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1415"/>
    <w:rsid w:val="00F368F3"/>
    <w:rsid w:val="00F536E6"/>
    <w:rsid w:val="00F623B0"/>
    <w:rsid w:val="00F75F2D"/>
    <w:rsid w:val="00F90F67"/>
    <w:rsid w:val="00FA1533"/>
    <w:rsid w:val="00FD101D"/>
    <w:rsid w:val="00FF17E6"/>
    <w:rsid w:val="00FF1854"/>
    <w:rsid w:val="00FF21B1"/>
    <w:rsid w:val="00FF53F3"/>
    <w:rsid w:val="04881B34"/>
    <w:rsid w:val="1BD310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374</Words>
  <Characters>2135</Characters>
  <Lines>17</Lines>
  <Paragraphs>5</Paragraphs>
  <TotalTime>367</TotalTime>
  <ScaleCrop>false</ScaleCrop>
  <LinksUpToDate>false</LinksUpToDate>
  <CharactersWithSpaces>2504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2020-09-23T05:41:00Z</cp:lastPrinted>
  <dcterms:modified xsi:type="dcterms:W3CDTF">2021-09-30T04:14:40Z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EF177BEB133246F89F20961E4A2FEEF1</vt:lpwstr>
  </property>
</Properties>
</file>