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659A3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8659A3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28  октября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8659A3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122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BD4E7A" w:rsidRDefault="00BD4E7A" w:rsidP="00BD4E7A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BD4E7A" w:rsidRDefault="00BD4E7A" w:rsidP="00BD4E7A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BD4E7A" w:rsidRDefault="00BD4E7A" w:rsidP="00BD4E7A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BD4E7A" w:rsidRDefault="00BD4E7A" w:rsidP="00BD4E7A">
      <w:pPr>
        <w:spacing w:line="240" w:lineRule="auto"/>
        <w:jc w:val="center"/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BD4E7A" w:rsidRDefault="00BD4E7A" w:rsidP="00BD4E7A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 </w:t>
      </w:r>
    </w:p>
    <w:p w:rsidR="00BD4E7A" w:rsidRDefault="00BD4E7A" w:rsidP="00BD4E7A">
      <w:pPr>
        <w:ind w:firstLine="709"/>
        <w:jc w:val="both"/>
      </w:pPr>
      <w:r w:rsidRPr="008659A3">
        <w:rPr>
          <w:rFonts w:ascii="Liberation Serif" w:hAnsi="Liberation Serif" w:cs="Liberation Serif"/>
          <w:sz w:val="28"/>
          <w:szCs w:val="28"/>
        </w:rPr>
        <w:lastRenderedPageBreak/>
        <w:t>ПОСТАНОВЛЯЕТ:</w:t>
      </w:r>
      <w:r>
        <w:rPr>
          <w:rFonts w:ascii="Liberation Serif" w:hAnsi="Liberation Serif" w:cs="Liberation Serif"/>
          <w:sz w:val="28"/>
          <w:szCs w:val="28"/>
        </w:rPr>
        <w:t xml:space="preserve"> 1.  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 w:rsidRPr="00F64F4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» следующие изменения:</w:t>
      </w:r>
    </w:p>
    <w:p w:rsidR="00BD4E7A" w:rsidRDefault="00BD4E7A" w:rsidP="00BD4E7A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пункт 3 изложить в следующей редакции: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«3. Установить, что с 30 октября 2021 года посещение гражданами, достигшими возраста 18 лет, зданий, строений, сооружений (помещений в них), в которых располагаются органы и организации, указанные в части второй настоящего пункта, допускается при наличии у таких граждан документа, удостоверяющего личность гражданина, а также: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QR-кода, оформленного с использованием федеральной государственной информационной системы «Единый портал государственных и муниципальных услуг (функций)» и подтверждающего, что гражданину проведена профилактическая прививка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                   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2019-nCoV) либо что гражданин перенес новую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коронавирусную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инфекцию (2019-nCoV);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или медицинского документа, подтверждающего, что гражданину проведена профилактическая прививка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 (в том числе первым компонентом двухкомпонентной вакцины, прошедшей государственную регистрацию в Российской Федерации) не более шести месяцев назад либо что гражданин перенес новую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коронавирусную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инфекцию (2019-nCoV) не более шести месяцев назад;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или медицинского документа, подтверждающего наличие медицинских противопоказаний к проведению профилактической прививки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(2019-nCoV), заверенного лечащим врачом                            и руководителем (заместителем руководителя) медицинской организации,                         и медицинского документа, подтверждающего отрицательный результат лабораторного исследования на новую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коронавирусную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инфекцию (2019-nCoV) методом полимеразной цепной реакции (далее - ПЦР), проведенного не позднее чем за 72 часа.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Запретить посещение гражданами, достигшими возраста 18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лет,   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не имеющими документа, удостоверяющего личность гражданина, и QR-кода или медицинских документов, указанных в части первой настоящего пункта, зданий, строений, сооружений (помещений в них), в которых располагаются: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1) государственные органы, органы местного самоуправления муниципальных образований, расположенных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государственные учреждения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 и муниципальные учреждения, осуществляющие материально-техническое и социально-бытовое обеспечение деятельности указанных органов;</w:t>
      </w:r>
    </w:p>
    <w:p w:rsidR="00BD4E7A" w:rsidRDefault="00BD4E7A" w:rsidP="00BD4E7A">
      <w:pPr>
        <w:pStyle w:val="a5"/>
        <w:spacing w:after="30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2) организации общественного питания (за исключением обслуживания                  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на вынос без посещения гражданами помещений организаций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3) организации, осуществляющие деятельность в сферах культуры, спорта (за исключением профессиональных спортивных клубов, объектов спорта образовательных организаций), организации досуга и развлечений, в том числе библиотеки, сельские клубы, танцплощадки, дискотеки;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4) торговые центры и комплексы, кинотеатры (кинозалы);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5) объекты розничной торговли (за исключением аптек и аптечных пунктов, объектов розничной торговли в части реализации продовольственных товаров                  и (или) непродовольственных товаров первой необходимости в соответствии                   с распоряжением Правительства Российской Федерации от 27.03.2020 № 762-р);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6) парикмахерские, салоны красоты, массажные салоны, солярии;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7) детские развлекательные центры, детские лагеря дневного пребывания.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Собственникам и иным законным владельцам зданий, строений, сооружений (помещений в них), в которых располагаются органы и организации, указанные в части второй настоящего пункта, обеспечить: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1) проведение проверки наличия у посетителей, достигших возраста 18 лет, QR-кода или медицинских документов, указанных в части первой настоящего пункта, и соответствия данных о посетителе, содержащихся в QR-коде или медицинских документах, указанных в части первой настоящего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пункта, 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документе, удостоверяющем личность гражданина;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2) установление пунктов контроля в целях недопущения посетителей, достигших возраста 18 лет, не имеющих QR-кода и (или) документов, указанных в части первой настоящего пункта.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Установить, что действие частей первой - третьей настоящего пункта                    не распространяется на посещение гражданами переписных участков в период проведения Всероссийской переписи населения и пунктов вакцинации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(2019-nCoV).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Установить, что после 15 декабря 2021 года посещение гражданами, достигшими возраста 18 лет, зданий, строений, сооружений (помещений в них),   в которых располагаются органы и организации, указанные в части второй настоящего пункта, при наличии медицинского документа, подтверждающего, что гражданину проведена профилактическая прививка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 первым компонентом двухкомпонентной вакцины, прошедшей государственную регистрацию в Российской Федерации,                 не допускается.»;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2) дополнить пунктами 3-1 и 3-2 следующего содержания: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«3-1. Запретить с 30 октября 2021 года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 в период с 23 часов до 6 часов: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1) проведение зрелищно-развлекательных мероприятий с очным присутствием граждан;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ab/>
        <w:t>2) оказание услуг общественного питания (за исключением обслуживания на вынос без посещения гражданами помещений организаций общественного питания, доставки заказов, деятельности организаций общественного питания, обеспечивающих круглосуточное питание работников организаций.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3-2. Организациям культуры, осуществляющим свою деятельность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за исключением музеев, приостановить функционирование в период нерабочих дней с 30 октября по 7 ноября 2021 года.»;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3) в подпункте 1 пункта 7 слова «методом полимеразной цепной реакции (далее - ПЦР)» заменить словами «методом ПЦР»;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4) пункт 10 изложить в следующей редакции: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«10. Жителям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поселения  в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возрасте                   60 лет и старше, а также жителям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имеющим хронические заболевания (в первую очередь сердечно-сосудистые заболевания, болезни органов дыхания, диабет), с 30 октября 2021 года обеспечить самоизоляцию на дому, за исключением: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1) руководителей и сотрудников государственных органов, органов местного самоуправления муниципальных образований, расположенных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организаций, осуществляющих деятельность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чье нахождение  на рабочем месте является критически важным для обеспечения                                     их функционирования, лиц, являющихся участниками уголовного либо административного судопроизводства, следующих к месту участия                                в производимых в установленном законом порядке процессуальных действиях   (на основании удостоверения, повестки, вызова органа следствия, дознания либо суда), а также граждан, определенных решением оперативного штаба по предупреждению возникновения и распространения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                               (2019-nCoV);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2) граждан, имеющих QR-код или медицинские документы, указанные                   в части первой пункта 3 настоящего указа;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3) граждан, которым проведена профилактическая прививка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 первым компонентом двухкомпонентной вакцины, прошедшей государственную регистрацию в Российской Федерации;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4) обращения за экстренной (неотложной) медицинской помощью                           и наличия иной прямой угрозы жизни и здоровью, следования к ближайшему месту приобретения лекарственных средств, продовольственных товаров и (или) непродовольственных товаров первой необходимости в соответствии                                     с распоряжением Правительства Российской Федерации от 27.03.2020 № 762-р, выноса отходов до ближайшего места накопления отходов.»;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5) часть третью пункта 12 изложить в следующей редакции: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«Рекомендовать работодателям, осуществляющим деятельность                             на территории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поселения, обеспечить перевод на </w:t>
      </w: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дистанционную работу работников в возрасте 60 лет и старше, а также работников, имеющих хронические заболевания (в первую очередь сердечно-сосудистые заболевания, болезни органов дыхания, диабет), в течение четырех недель для проведения профилактической прививки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(2019-nCoV) в случае отсутствия медицинских противопоказаний.»;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>6) пункт 12 дополнить частью четвертой следующего содержания:</w:t>
      </w:r>
    </w:p>
    <w:p w:rsidR="00BD4E7A" w:rsidRDefault="00BD4E7A" w:rsidP="00BD4E7A">
      <w:pPr>
        <w:pStyle w:val="a5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«Рекомендовать работодателям, осуществляющим деятельность                            на территории </w:t>
      </w:r>
      <w:proofErr w:type="spellStart"/>
      <w:r w:rsidR="008659A3">
        <w:rPr>
          <w:rFonts w:ascii="Liberation Serif" w:hAnsi="Liberation Serif" w:cs="Liberation Serif"/>
          <w:color w:val="000000"/>
          <w:sz w:val="28"/>
          <w:szCs w:val="28"/>
        </w:rPr>
        <w:t>Ницинского</w:t>
      </w:r>
      <w:proofErr w:type="spellEnd"/>
      <w:r w:rsidR="008659A3">
        <w:rPr>
          <w:rFonts w:ascii="Liberation Serif" w:hAnsi="Liberation Serif" w:cs="Liberation Serif"/>
          <w:color w:val="000000"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освобождать      от работы в течение двух дней с сохранением заработной платы работников при проведении профилактической прививки против новой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инфекции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2019-nCoV).».</w:t>
      </w:r>
    </w:p>
    <w:p w:rsidR="000F0578" w:rsidRDefault="00BD4E7A" w:rsidP="00BD4E7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 Настоящее постановление вступает в силу на следующий день после его официального опубликования, за исключением подпункта 1, 3 и 4 пункта 1 настоящего постановления, вступающего в силу с 30 октября 2021 года</w:t>
      </w:r>
    </w:p>
    <w:p w:rsidR="008659A3" w:rsidRPr="008659A3" w:rsidRDefault="008659A3" w:rsidP="008659A3">
      <w:pPr>
        <w:ind w:firstLine="709"/>
        <w:jc w:val="both"/>
      </w:pPr>
      <w:r w:rsidRPr="008659A3">
        <w:rPr>
          <w:rFonts w:ascii="Liberation Serif" w:hAnsi="Liberation Serif" w:cs="Liberation Serif"/>
          <w:bCs/>
          <w:sz w:val="28"/>
          <w:szCs w:val="28"/>
        </w:rPr>
        <w:t>3.  О</w:t>
      </w:r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8659A3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8659A3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8659A3" w:rsidRPr="008659A3" w:rsidRDefault="008659A3" w:rsidP="008659A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659A3"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proofErr w:type="gramStart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8659A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8659A3" w:rsidRPr="008659A3" w:rsidRDefault="008659A3" w:rsidP="008659A3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8659A3" w:rsidRPr="008659A3" w:rsidRDefault="008659A3" w:rsidP="008659A3">
      <w:pPr>
        <w:jc w:val="both"/>
      </w:pPr>
      <w:r w:rsidRPr="008659A3">
        <w:rPr>
          <w:rFonts w:ascii="Liberation Serif" w:hAnsi="Liberation Serif" w:cs="Liberation Serif"/>
          <w:sz w:val="28"/>
          <w:szCs w:val="28"/>
        </w:rPr>
        <w:t xml:space="preserve">Глава </w:t>
      </w:r>
      <w:proofErr w:type="spellStart"/>
      <w:r w:rsidRPr="008659A3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8659A3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 w:rsidRPr="008659A3"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 w:rsidRPr="008659A3"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proofErr w:type="spellStart"/>
      <w:r w:rsidRPr="008659A3"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 w:rsidRPr="008659A3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8659A3" w:rsidRDefault="008659A3" w:rsidP="00BD4E7A"/>
    <w:sectPr w:rsidR="008659A3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5F1F6E"/>
    <w:rsid w:val="008659A3"/>
    <w:rsid w:val="00BD4E7A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F9B59"/>
  <w15:docId w15:val="{2B1D5E57-C410-4464-8193-9EA0496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next w:val="a"/>
    <w:link w:val="a6"/>
    <w:rsid w:val="00BD4E7A"/>
    <w:pPr>
      <w:widowControl w:val="0"/>
      <w:suppressAutoHyphens/>
      <w:autoSpaceDE w:val="0"/>
      <w:spacing w:after="140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BD4E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A46-F9E1-4CBF-9D75-1806ACB6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7</cp:revision>
  <cp:lastPrinted>2021-11-02T11:53:00Z</cp:lastPrinted>
  <dcterms:created xsi:type="dcterms:W3CDTF">2021-04-13T09:14:00Z</dcterms:created>
  <dcterms:modified xsi:type="dcterms:W3CDTF">2021-11-02T11:54:00Z</dcterms:modified>
</cp:coreProperties>
</file>